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91590 D'Huison-Longueville</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de D'Huison-Longueville</w:t>
      </w:r>
    </w:p>
    <w:p>
      <w:pPr>
        <w:pStyle w:val="Normal"/>
        <w:ind w:left="6236" w:right="0" w:hanging="567"/>
        <w:rPr>
          <w:rFonts w:ascii="Times New Roman" w:hAnsi="Times New Roman"/>
        </w:rPr>
      </w:pPr>
      <w:r>
        <w:rPr>
          <w:rFonts w:ascii="Times New Roman" w:hAnsi="Times New Roman"/>
        </w:rPr>
        <w:t>2 Route d'Etampes</w:t>
      </w:r>
    </w:p>
    <w:p>
      <w:pPr>
        <w:pStyle w:val="Normal"/>
        <w:ind w:left="6236" w:right="0" w:hanging="567"/>
        <w:rPr>
          <w:rFonts w:ascii="Times New Roman" w:hAnsi="Times New Roman"/>
        </w:rPr>
      </w:pPr>
      <w:r>
        <w:rPr>
          <w:rFonts w:ascii="Times New Roman" w:hAnsi="Times New Roman"/>
        </w:rPr>
        <w:t>91590 D'Huison-Longueville</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D'Huison-Longueville,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1</Pages>
  <Words>377</Words>
  <Characters>1948</Characters>
  <CharactersWithSpaces>2322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2021-03-28T23:20:57Z</dcterms:created>
  <dc:creator/>
  <dc:description/>
  <dc:language>fr-FR</dc:language>
  <cp:lastModifiedBy/>
  <dcterms:modified xsi:type="dcterms:W3CDTF">2021-03-28T23:20:59Z</dcterms:modified>
  <cp:revision>2</cp:revision>
  <dc:subject/>
  <dc:title/>
</cp:coreProperties>
</file>